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Can We Trust the Bible</w:t>
      </w:r>
    </w:p>
    <w:p>
      <w:r>
        <w:t xml:space="preserve">DRAFT STUB - this essay has not been written yet.</w:t>
      </w:r>
    </w:p>
    <w:p>
      <w:r>
        <w:t xml:space="preserve">This document is the exhaustive tier for this topic. The web panels are the concise and brief tiers, and are the case for reading this essay; they should not be pasted in here, nor this pasted into them.</w:t>
      </w:r>
    </w:p>
    <w:p>
      <w:r>
        <w:t xml:space="preserve">Before publishing, this document must close with a section titled "A Note on Authority" - see the editing-essay-docx skill. Edit this file in place; never regenerate it.</w:t>
      </w:r>
    </w:p>
    <w:p>
      <w:pPr>
        <w:pStyle w:val="Heading1"/>
      </w:pPr>
      <w:r>
        <w:t xml:space="preserve">A Note on Authority</w:t>
      </w:r>
    </w:p>
    <w:p>
      <w:r>
        <w:t xml:space="preserve">[To be written.]</w:t>
      </w:r>
    </w:p>
    <w:sectPr>
      <w:pgSz w:w="12240" w:h="15840"/>
      <w:pgMar w:top="1440" w:right="1440" w:bottom="1440" w:left="1440"/>
    </w:sectPr>
  </w:body>
</w:document>
</file>