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8F56E" w14:textId="77777777" w:rsidR="0093701A" w:rsidRDefault="0093701A">
      <w:pPr>
        <w:spacing w:before="2600"/>
      </w:pPr>
    </w:p>
    <w:p w14:paraId="23EC2C9E" w14:textId="77777777" w:rsidR="0093701A" w:rsidRDefault="00000000">
      <w:pPr>
        <w:spacing w:after="280"/>
        <w:jc w:val="center"/>
      </w:pPr>
      <w:r>
        <w:rPr>
          <w:b/>
          <w:bCs/>
          <w:sz w:val="56"/>
          <w:szCs w:val="56"/>
        </w:rPr>
        <w:t>The Watchtower’s Kingdom of 1914</w:t>
      </w:r>
    </w:p>
    <w:p w14:paraId="367870F5" w14:textId="77777777" w:rsidR="0093701A" w:rsidRDefault="00000000">
      <w:pPr>
        <w:spacing w:after="80"/>
        <w:jc w:val="center"/>
      </w:pPr>
      <w:r>
        <w:rPr>
          <w:i/>
          <w:iCs/>
          <w:sz w:val="28"/>
          <w:szCs w:val="28"/>
        </w:rPr>
        <w:t>Examining the Jehovah’s Witness Doctrine That the Kingdom Began Invisibly in 1914</w:t>
      </w:r>
    </w:p>
    <w:p w14:paraId="45924364" w14:textId="77777777" w:rsidR="0093701A" w:rsidRDefault="00000000">
      <w:pPr>
        <w:spacing w:before="200" w:after="80"/>
        <w:jc w:val="center"/>
      </w:pPr>
      <w:r>
        <w:rPr>
          <w:i/>
          <w:iCs/>
          <w:sz w:val="26"/>
          <w:szCs w:val="26"/>
        </w:rPr>
        <w:t>by Richard Whiting</w:t>
      </w:r>
    </w:p>
    <w:p w14:paraId="17302BBF" w14:textId="77777777" w:rsidR="0093701A" w:rsidRDefault="00000000">
      <w:pPr>
        <w:spacing w:before="200" w:line="276" w:lineRule="auto"/>
        <w:jc w:val="center"/>
      </w:pPr>
      <w:r>
        <w:rPr>
          <w:sz w:val="20"/>
          <w:szCs w:val="20"/>
        </w:rPr>
        <w:t>© 2026 Richard Whiting. All rights reserved. May be reproduced in whole, with attribution. See full notice at the end of this document.</w:t>
      </w:r>
    </w:p>
    <w:p w14:paraId="2E0AFEC0" w14:textId="77777777" w:rsidR="0093701A" w:rsidRDefault="0093701A">
      <w:pPr>
        <w:pageBreakBefore/>
      </w:pPr>
    </w:p>
    <w:p w14:paraId="76DBE6B6" w14:textId="77777777" w:rsidR="0093701A" w:rsidRDefault="00000000">
      <w:pPr>
        <w:spacing w:before="240" w:after="240" w:line="276" w:lineRule="auto"/>
      </w:pPr>
      <w:r>
        <w:rPr>
          <w:b/>
          <w:bCs/>
          <w:sz w:val="32"/>
          <w:szCs w:val="32"/>
        </w:rPr>
        <w:t>Contents</w:t>
      </w:r>
    </w:p>
    <w:p w14:paraId="6D2EC196" w14:textId="77777777" w:rsidR="0093701A" w:rsidRDefault="00000000">
      <w:pPr>
        <w:spacing w:after="80" w:line="276" w:lineRule="auto"/>
      </w:pPr>
      <w:r>
        <w:t>I. The Claim: A Kingdom Born in 1914</w:t>
      </w:r>
    </w:p>
    <w:p w14:paraId="35C57FDE" w14:textId="77777777" w:rsidR="0093701A" w:rsidRDefault="00000000">
      <w:pPr>
        <w:spacing w:after="80" w:line="276" w:lineRule="auto"/>
      </w:pPr>
      <w:r>
        <w:t>II. How the Date Is Built</w:t>
      </w:r>
    </w:p>
    <w:p w14:paraId="74C74289" w14:textId="77777777" w:rsidR="0093701A" w:rsidRDefault="00000000">
      <w:pPr>
        <w:spacing w:after="80" w:line="276" w:lineRule="auto"/>
      </w:pPr>
      <w:r>
        <w:t>III. “All Authority Has Been Given to Me”</w:t>
      </w:r>
    </w:p>
    <w:p w14:paraId="1B506846" w14:textId="77777777" w:rsidR="0093701A" w:rsidRDefault="00000000">
      <w:pPr>
        <w:spacing w:after="80" w:line="276" w:lineRule="auto"/>
      </w:pPr>
      <w:r>
        <w:t>IV. The Kingdom Was Already Present in the First Century</w:t>
      </w:r>
    </w:p>
    <w:p w14:paraId="76BD0B7C" w14:textId="77777777" w:rsidR="0093701A" w:rsidRDefault="00000000">
      <w:pPr>
        <w:spacing w:after="80" w:line="276" w:lineRule="auto"/>
      </w:pPr>
      <w:r>
        <w:t>V. An Earthly Kingdom by Another Name</w:t>
      </w:r>
    </w:p>
    <w:p w14:paraId="4D6E8DE1" w14:textId="77777777" w:rsidR="0093701A" w:rsidRDefault="00000000">
      <w:pPr>
        <w:spacing w:after="80" w:line="276" w:lineRule="auto"/>
      </w:pPr>
      <w:r>
        <w:t>VI. The Chronology Fails on Its Own Terms</w:t>
      </w:r>
    </w:p>
    <w:p w14:paraId="2545D811" w14:textId="77777777" w:rsidR="0093701A" w:rsidRDefault="00000000">
      <w:pPr>
        <w:spacing w:after="80" w:line="276" w:lineRule="auto"/>
      </w:pPr>
      <w:r>
        <w:t>VII. A Kingdom That Cannot Be Checked</w:t>
      </w:r>
    </w:p>
    <w:p w14:paraId="037ECA2A" w14:textId="77777777" w:rsidR="0093701A" w:rsidRDefault="00000000">
      <w:pPr>
        <w:spacing w:after="80" w:line="276" w:lineRule="auto"/>
      </w:pPr>
      <w:r>
        <w:t>VIII. Conclusion</w:t>
      </w:r>
    </w:p>
    <w:p w14:paraId="321E5366" w14:textId="77777777" w:rsidR="0093701A" w:rsidRDefault="00000000">
      <w:pPr>
        <w:spacing w:after="80" w:line="276" w:lineRule="auto"/>
      </w:pPr>
      <w:r>
        <w:t>Endnotes</w:t>
      </w:r>
    </w:p>
    <w:p w14:paraId="507234FD" w14:textId="77777777" w:rsidR="0093701A" w:rsidRDefault="0093701A">
      <w:pPr>
        <w:pageBreakBefore/>
      </w:pPr>
    </w:p>
    <w:p w14:paraId="4867ABF2" w14:textId="77777777" w:rsidR="0093701A" w:rsidRDefault="00000000">
      <w:pPr>
        <w:pStyle w:val="Heading1"/>
      </w:pPr>
      <w:r>
        <w:t>I. The Claim: A Kingdom Born in 1914</w:t>
      </w:r>
    </w:p>
    <w:p w14:paraId="4C3C3B2E" w14:textId="77777777" w:rsidR="0093701A" w:rsidRDefault="00000000">
      <w:pPr>
        <w:spacing w:after="160" w:line="288" w:lineRule="auto"/>
        <w:jc w:val="both"/>
      </w:pPr>
      <w:r>
        <w:t>Jehovah’s Witnesses hold a distinctive and far-reaching belief about the kingdom of God: that it is a literal government, established in heaven in October 1914, when Christ—who, on their account, had been waiting at his Father’s side since his ascension—was at last enthroned as king. From that moment, they teach, Christ has been invisibly “present,” ruling unseen from heaven while the world runs down toward Armageddon, after which God’s kingdom will be extended over a cleansed earth. On this view the kingdom is not the Church, not anything present in the first century, and not anything visible now; it is a heavenly administration not yet two centuries old, whose arrival no one observed.</w:t>
      </w:r>
      <w:r>
        <w:rPr>
          <w:vertAlign w:val="superscript"/>
        </w:rPr>
        <w:t>1</w:t>
      </w:r>
    </w:p>
    <w:p w14:paraId="3DB72C80" w14:textId="77777777" w:rsidR="0093701A" w:rsidRDefault="00000000">
      <w:pPr>
        <w:spacing w:after="160" w:line="288" w:lineRule="auto"/>
        <w:jc w:val="both"/>
      </w:pPr>
      <w:r>
        <w:t>This teaching is not a peripheral matter for the Watchtower; it is foundational. The 1914 date anchors the claim that we have lived in “the last days” for over a century, that Christ’s invisible presence began then, and that the Watch Tower Society itself was chosen, shortly afterward, as God’s sole earthly organization. A great deal therefore rests on whether the doctrine is true. This essay examines it on its own terms and against the Scriptures, and finds that it fails both.</w:t>
      </w:r>
    </w:p>
    <w:p w14:paraId="37330DB5" w14:textId="77777777" w:rsidR="0093701A" w:rsidRDefault="00000000">
      <w:pPr>
        <w:spacing w:after="160" w:line="288" w:lineRule="auto"/>
        <w:jc w:val="both"/>
      </w:pPr>
      <w:r>
        <w:t>The case against 1914 can be stated simply. The plain language of Christ and his apostles places the establishment of the kingdom in the first century, not the twentieth. The chronology that produces the 1914 date rests on a disputed historical premise and a chain of interpretive leaps the biblical text does not support. And the doctrine, by making the kingdom’s arrival invisible and its King unseen, has insulated itself against any possibility of disproof—which is a weakness, not a strength. Each of these points is taken up in turn.</w:t>
      </w:r>
    </w:p>
    <w:p w14:paraId="3CA19F1D" w14:textId="77777777" w:rsidR="0093701A" w:rsidRDefault="00000000">
      <w:pPr>
        <w:pStyle w:val="Heading1"/>
      </w:pPr>
      <w:r>
        <w:t>II. How the Date Is Built</w:t>
      </w:r>
    </w:p>
    <w:p w14:paraId="1F61E485" w14:textId="77777777" w:rsidR="0093701A" w:rsidRDefault="00000000">
      <w:pPr>
        <w:spacing w:after="160" w:line="288" w:lineRule="auto"/>
        <w:jc w:val="both"/>
      </w:pPr>
      <w:r>
        <w:t>It is only fair to set out the Watchtower’s reasoning carefully before answering it. The doctrine has two components: a calculation that yields the year, and a claim about the manner of Christ’s presence.</w:t>
      </w:r>
    </w:p>
    <w:p w14:paraId="098872A6" w14:textId="77777777" w:rsidR="0093701A" w:rsidRDefault="00000000">
      <w:pPr>
        <w:spacing w:after="160" w:line="288" w:lineRule="auto"/>
        <w:jc w:val="both"/>
      </w:pPr>
      <w:r>
        <w:t>The calculation begins with the destruction of Jerusalem by the Babylonians, which the Witnesses date to 607 B.C. They read the “seven times” of King Nebuchadnezzar’s madness in Daniel 4 as a hidden prophecy of “the appointed times of the nations” (Luke 21:24)—a long period during which no king would sit on God’s earthly throne. Reckoning each “time” as a prophetic year of 360 days treated as 360 years, they multiply seven by 360 to get 2,520 years, and count forward from 607 B.C. Allowing for the absence of a year zero, the count arrives at October 1914 as the moment the Gentile times ended and Christ was enthroned.</w:t>
      </w:r>
      <w:r>
        <w:rPr>
          <w:vertAlign w:val="superscript"/>
        </w:rPr>
        <w:t>2</w:t>
      </w:r>
    </w:p>
    <w:p w14:paraId="52A303D9" w14:textId="77777777" w:rsidR="0093701A" w:rsidRDefault="00000000">
      <w:pPr>
        <w:spacing w:after="160" w:line="288" w:lineRule="auto"/>
        <w:jc w:val="both"/>
      </w:pPr>
      <w:r>
        <w:lastRenderedPageBreak/>
        <w:t xml:space="preserve">The second component concerns </w:t>
      </w:r>
      <w:r>
        <w:rPr>
          <w:i/>
          <w:iCs/>
        </w:rPr>
        <w:t>how</w:t>
      </w:r>
      <w:r>
        <w:t xml:space="preserve"> Christ is said to be present. Where the New Testament speaks of the </w:t>
      </w:r>
      <w:proofErr w:type="spellStart"/>
      <w:r>
        <w:rPr>
          <w:i/>
          <w:iCs/>
        </w:rPr>
        <w:t>parousia</w:t>
      </w:r>
      <w:proofErr w:type="spellEnd"/>
      <w:r>
        <w:t xml:space="preserve"> of Christ—traditionally rendered his “coming”—the Watchtower’s New World Translation renders it “presence,” and interprets this as an </w:t>
      </w:r>
      <w:r>
        <w:rPr>
          <w:i/>
          <w:iCs/>
        </w:rPr>
        <w:t>invisible</w:t>
      </w:r>
      <w:r>
        <w:t xml:space="preserve"> presence: Christ returned in 1914 not visibly but unseen, his royal authority detectable only by a composite “sign” of the wars, famines, earthquakes, and disorders that have marked the world since. Because the presence is invisible, its beginning could not be observed; it must be accepted on the strength of the calculation and the claimed sign.</w:t>
      </w:r>
      <w:r>
        <w:rPr>
          <w:vertAlign w:val="superscript"/>
        </w:rPr>
        <w:t>3</w:t>
      </w:r>
    </w:p>
    <w:p w14:paraId="52D788DA" w14:textId="77777777" w:rsidR="0093701A" w:rsidRDefault="00000000">
      <w:pPr>
        <w:spacing w:after="160" w:line="288" w:lineRule="auto"/>
        <w:jc w:val="both"/>
      </w:pPr>
      <w:r>
        <w:t xml:space="preserve">Notice, before any rebuttal, what kind of claim this is: a kingdom that arrived on a date no one witnessed, ruled by a king no one can see, established by a computation that must be taken </w:t>
      </w:r>
      <w:proofErr w:type="gramStart"/>
      <w:r>
        <w:t>on</w:t>
      </w:r>
      <w:proofErr w:type="gramEnd"/>
      <w:r>
        <w:t xml:space="preserve"> the organization’s authority. That structure—unobservable, unfalsifiable—should itself give a careful reader pause. But the doctrine does not merely lack positive support; it runs directly against the words of Christ and his apostles.</w:t>
      </w:r>
    </w:p>
    <w:p w14:paraId="31A9F80D" w14:textId="77777777" w:rsidR="0093701A" w:rsidRDefault="00000000">
      <w:pPr>
        <w:pStyle w:val="Heading1"/>
      </w:pPr>
      <w:r>
        <w:t>III. “All Authority Has Been Given to Me”</w:t>
      </w:r>
    </w:p>
    <w:p w14:paraId="609DD0EE" w14:textId="77777777" w:rsidR="0093701A" w:rsidRDefault="00000000">
      <w:pPr>
        <w:spacing w:after="160" w:line="288" w:lineRule="auto"/>
        <w:jc w:val="both"/>
      </w:pPr>
      <w:r>
        <w:t xml:space="preserve">The simplest refutation of 1914 comes from the mouth of the risen Christ himself. Standing before his apostles in Galilee, before his ascension, he says: “All authority in heaven and on earth has been given to me. Go therefore and make disciples of all nations” (Matt. 28:18–19). The grammar is decisive. The authority </w:t>
      </w:r>
      <w:r>
        <w:rPr>
          <w:i/>
          <w:iCs/>
        </w:rPr>
        <w:t xml:space="preserve">has been </w:t>
      </w:r>
      <w:proofErr w:type="gramStart"/>
      <w:r>
        <w:rPr>
          <w:i/>
          <w:iCs/>
        </w:rPr>
        <w:t>given</w:t>
      </w:r>
      <w:r>
        <w:t>—a</w:t>
      </w:r>
      <w:proofErr w:type="gramEnd"/>
      <w:r>
        <w:t xml:space="preserve"> completed act, already accomplished as he speaks, in roughly A.D. 33. Not “will be given in 1914”; not “is being withheld until the Gentile times end.” The universal kingship the Watchtower postpones to the twentieth century, Christ claims as already his before he ascends.</w:t>
      </w:r>
      <w:r>
        <w:rPr>
          <w:vertAlign w:val="superscript"/>
        </w:rPr>
        <w:t>4</w:t>
      </w:r>
    </w:p>
    <w:p w14:paraId="21651BDF" w14:textId="77777777" w:rsidR="0093701A" w:rsidRDefault="00000000">
      <w:pPr>
        <w:spacing w:after="160" w:line="288" w:lineRule="auto"/>
        <w:jc w:val="both"/>
      </w:pPr>
      <w:r>
        <w:t xml:space="preserve">This is exactly what the prophet Daniel had foreseen—and here the Watchtower’s own favorite prophetic book turns against its case. In Daniel 7 “one like a son of man” is presented before the Ancient of Days and receives “dominion and glory and kingdom, that all peoples, nations, and languages should serve him” (Dan. 7:13–14). Crucially, the son of man receives this kingdom as he comes </w:t>
      </w:r>
      <w:r>
        <w:rPr>
          <w:i/>
          <w:iCs/>
        </w:rPr>
        <w:t>toward</w:t>
      </w:r>
      <w:r>
        <w:t xml:space="preserve"> the throne of God—that is, as he </w:t>
      </w:r>
      <w:r>
        <w:rPr>
          <w:i/>
          <w:iCs/>
        </w:rPr>
        <w:t>ascends</w:t>
      </w:r>
      <w:r>
        <w:t>—not as he returns to earth. The enthronement Daniel describes is the Ascension, when the risen Christ goes up to the right hand of the Father; it is not a descent in 1914.</w:t>
      </w:r>
    </w:p>
    <w:p w14:paraId="3EEAF295" w14:textId="77777777" w:rsidR="0093701A" w:rsidRDefault="00000000">
      <w:pPr>
        <w:spacing w:after="160" w:line="288" w:lineRule="auto"/>
        <w:jc w:val="both"/>
      </w:pPr>
      <w:r>
        <w:t xml:space="preserve">The apostles preach precisely this. At Pentecost, Peter declares that God has raised Jesus and seated him at his right hand, concluding: “Let all the house of Israel therefore know assuredly that God has made him both Lord and Christ, this Jesus whom you crucified” (Acts 2:36). “Has made”—already, in A.D. 33. Paul says the same: God “raised him from the dead and seated him at his right hand in the heavenly places, far above all rule and authority” (Eph. 1:20–21). The whole New Testament proclaims a reign already begun at Christ’s resurrection and ascension. To insert an empty throne between the Ascension </w:t>
      </w:r>
      <w:r>
        <w:lastRenderedPageBreak/>
        <w:t>and 1914—nineteen centuries in which Christ reigned over nothing—is to contradict the apostles at the very center of their preaching.</w:t>
      </w:r>
    </w:p>
    <w:p w14:paraId="56691D49" w14:textId="77777777" w:rsidR="0093701A" w:rsidRDefault="00000000">
      <w:pPr>
        <w:pStyle w:val="Heading1"/>
      </w:pPr>
      <w:r>
        <w:t>IV. The Kingdom Was Already Present in the First Century</w:t>
      </w:r>
    </w:p>
    <w:p w14:paraId="19956D96" w14:textId="77777777" w:rsidR="0093701A" w:rsidRDefault="00000000">
      <w:pPr>
        <w:spacing w:after="160" w:line="288" w:lineRule="auto"/>
        <w:jc w:val="both"/>
      </w:pPr>
      <w:r>
        <w:t xml:space="preserve">If the enthronement texts place Christ’s reign at the Ascension, the kingdom texts reach back even further—into his earthly ministry. When the Pharisees charge that he casts out demons by the prince of demons, Jesus answers: “But if it is by the Spirit of God that I cast out demons, then the kingdom of God </w:t>
      </w:r>
      <w:r>
        <w:rPr>
          <w:i/>
          <w:iCs/>
        </w:rPr>
        <w:t>has come upon you</w:t>
      </w:r>
      <w:r>
        <w:t xml:space="preserve">” (Matt. 12:28; Luke 11:20). The verb is past tense: the kingdom </w:t>
      </w:r>
      <w:r>
        <w:rPr>
          <w:i/>
          <w:iCs/>
        </w:rPr>
        <w:t>has</w:t>
      </w:r>
      <w:r>
        <w:t xml:space="preserve"> </w:t>
      </w:r>
      <w:proofErr w:type="gramStart"/>
      <w:r>
        <w:t>arrived,</w:t>
      </w:r>
      <w:proofErr w:type="gramEnd"/>
      <w:r>
        <w:t xml:space="preserve"> </w:t>
      </w:r>
      <w:proofErr w:type="gramStart"/>
      <w:r>
        <w:t>here,</w:t>
      </w:r>
      <w:proofErr w:type="gramEnd"/>
      <w:r>
        <w:t xml:space="preserve"> in </w:t>
      </w:r>
      <w:proofErr w:type="gramStart"/>
      <w:r>
        <w:t>his</w:t>
      </w:r>
      <w:proofErr w:type="gramEnd"/>
      <w:r>
        <w:t xml:space="preserve"> own deeds of power. Where the King is and acts, there the kingdom already is.</w:t>
      </w:r>
      <w:r>
        <w:rPr>
          <w:vertAlign w:val="superscript"/>
        </w:rPr>
        <w:t>5</w:t>
      </w:r>
    </w:p>
    <w:p w14:paraId="1499D4D5" w14:textId="77777777" w:rsidR="0093701A" w:rsidRDefault="00000000">
      <w:pPr>
        <w:spacing w:after="160" w:line="288" w:lineRule="auto"/>
        <w:jc w:val="both"/>
      </w:pPr>
      <w:r>
        <w:t xml:space="preserve">Pressed by the same Pharisees on </w:t>
      </w:r>
      <w:r>
        <w:rPr>
          <w:i/>
          <w:iCs/>
        </w:rPr>
        <w:t>when</w:t>
      </w:r>
      <w:r>
        <w:t xml:space="preserve"> the kingdom would come, Jesus warns them against looking for a spectacle: “The kingdom of God is not coming with signs to be observed; nor will they say, ‘Lo, here it is!’ or ‘There!’ for behold, the kingdom of God is in the midst of you” (Luke 17:20–21). The irony against the 1914 doctrine is sharp. The Watchtower teaches a kingdom whose arrival could </w:t>
      </w:r>
      <w:r>
        <w:rPr>
          <w:i/>
          <w:iCs/>
        </w:rPr>
        <w:t>only</w:t>
      </w:r>
      <w:r>
        <w:t xml:space="preserve"> be known by signs to be observed—the wars and famines of the modern age—and that comes precisely with men saying “Lo, 1914!” That is the very expectation Jesus rebukes. He locates the kingdom not in a future date discerned by calculation but “in the midst of you,” present in his own person before his hearers’ eyes.</w:t>
      </w:r>
    </w:p>
    <w:p w14:paraId="6C86B1D7" w14:textId="77777777" w:rsidR="0093701A" w:rsidRDefault="00000000">
      <w:pPr>
        <w:spacing w:after="160" w:line="288" w:lineRule="auto"/>
        <w:jc w:val="both"/>
      </w:pPr>
      <w:r>
        <w:t xml:space="preserve">The apostles, in turn, describe Christians as already, in the present, subjects of that kingdom. Paul tells the Colossians not that they </w:t>
      </w:r>
      <w:r>
        <w:rPr>
          <w:i/>
          <w:iCs/>
        </w:rPr>
        <w:t>will be</w:t>
      </w:r>
      <w:r>
        <w:t xml:space="preserve"> transferred into the kingdom at some future enthronement, but that God “has transferred us </w:t>
      </w:r>
      <w:r>
        <w:rPr>
          <w:i/>
          <w:iCs/>
        </w:rPr>
        <w:t>to the kingdom</w:t>
      </w:r>
      <w:r>
        <w:t xml:space="preserve"> of his beloved Son” (Col. 1:13)—a past, accomplished act, true of first-century believers. If Christians were already in the kingdom of the Son in the apostolic age, the kingdom did not begin in 1914. The conclusion is unavoidable: the New Testament knows a kingdom already inaugurated in Christ’s ministry and established in his resurrection, and knows nothing of a kingdom delayed for nineteen centuries.</w:t>
      </w:r>
    </w:p>
    <w:p w14:paraId="0661635E" w14:textId="77777777" w:rsidR="0093701A" w:rsidRDefault="00000000">
      <w:pPr>
        <w:pStyle w:val="Heading1"/>
      </w:pPr>
      <w:r>
        <w:t>V. An Earthly Kingdom by Another Name</w:t>
      </w:r>
    </w:p>
    <w:p w14:paraId="612DD41B" w14:textId="77777777" w:rsidR="0093701A" w:rsidRDefault="00000000">
      <w:pPr>
        <w:spacing w:after="160" w:line="288" w:lineRule="auto"/>
        <w:jc w:val="both"/>
      </w:pPr>
      <w:r>
        <w:t xml:space="preserve">There is a deeper irony in the 1914 doctrine, and it is worth drawing out. In the time of Jesus, many in Israel had distorted the prophetic hope of the kingdom into the expectation of a political Messiah—one who would raise an army, restore an earthly throne, and rule the nations by visible power. They awaited a kingdom that would come “with signs to be observed,” marked by upheaval among the nations and discernible by those who could read the times. Much of Jesus’ teaching about the kingdom was devoted to correcting exactly this earthly, political misreading: his kingdom, he insisted, was not </w:t>
      </w:r>
      <w:r>
        <w:lastRenderedPageBreak/>
        <w:t>of this world (John 18:36), did not come with observation, and was already present in his own person.</w:t>
      </w:r>
    </w:p>
    <w:p w14:paraId="362EEA2C" w14:textId="77777777" w:rsidR="0093701A" w:rsidRDefault="00000000">
      <w:pPr>
        <w:spacing w:after="160" w:line="288" w:lineRule="auto"/>
        <w:jc w:val="both"/>
      </w:pPr>
      <w:r>
        <w:t xml:space="preserve">The Watchtower’s kingdom is, at bottom, a return to the very expectation Jesus came to correct. It is a literal governmental administration; it is identified by political and military upheavals among the nations—the wars and disorders since 1914; it is calculated from prophetic timetables; and it is located somewhere other than in the present life of God’s people. In straining to find an earthly-style government enthroned at a calculated date, the doctrine reconstructs the kingdom “coming with signs to be observed” that Jesus explicitly rejected, and misses the kingdom he said was already in the midst of his hearers. It is </w:t>
      </w:r>
      <w:proofErr w:type="gramStart"/>
      <w:r>
        <w:t>the</w:t>
      </w:r>
      <w:proofErr w:type="gramEnd"/>
      <w:r>
        <w:t xml:space="preserve"> ancient mistake in modern dress.</w:t>
      </w:r>
    </w:p>
    <w:p w14:paraId="40DA7612" w14:textId="77777777" w:rsidR="0093701A" w:rsidRDefault="00000000">
      <w:pPr>
        <w:spacing w:after="160" w:line="288" w:lineRule="auto"/>
        <w:jc w:val="both"/>
      </w:pPr>
      <w:r>
        <w:t>This also explains why the doctrine must treat the Church of the intervening centuries as no kingdom at all. Having placed the kingdom’s beginning in 1914, the Watchtower is committed to holding that for nineteen hundred years there was no kingdom of God on earth—that the reign Christ proclaimed as present, and the apostles preached as established, somehow lapsed until a modern organization announced its return. But this is precisely backwards. The kingdom did not begin in 1914 and leave the prior ages empty; it began in Christ and has never been absent, however imperfectly it is realized in a Church that, like the field in the parable, holds wheat and weeds together until the harvest.</w:t>
      </w:r>
    </w:p>
    <w:p w14:paraId="17F07372" w14:textId="77777777" w:rsidR="0093701A" w:rsidRDefault="00000000">
      <w:pPr>
        <w:pStyle w:val="Heading1"/>
      </w:pPr>
      <w:r>
        <w:t>VI. The Chronology Fails on Its Own Terms</w:t>
      </w:r>
    </w:p>
    <w:p w14:paraId="7E89AD42" w14:textId="77777777" w:rsidR="0093701A" w:rsidRDefault="00000000">
      <w:pPr>
        <w:spacing w:after="160" w:line="288" w:lineRule="auto"/>
        <w:jc w:val="both"/>
      </w:pPr>
      <w:r>
        <w:t>Even setting aside the scriptural evidence and meeting the Watchtower on the ground of its own calculation, the 1914 date does not stand. The whole computation depends on dating the fall of Jerusalem to 607 B.C. But the destruction of Jerusalem by Nebuchadnezzar is one of the better-fixed dates of the ancient world, established by a convergence of Babylonian chronicles, astronomical-diary tablets, and dated business records, and it falls in 587 or 586 B.C.—not 607. The twenty-year gap is not a rounding error; it is a figure unique to Watch Tower chronology, unsupported by any independent line of evidence. Correct the starting point to its true date, and the 2,520-year reckoning arrives not at 1914 but around 1934—a year of no significance in the doctrine.</w:t>
      </w:r>
      <w:r>
        <w:rPr>
          <w:vertAlign w:val="superscript"/>
        </w:rPr>
        <w:t>6</w:t>
      </w:r>
    </w:p>
    <w:p w14:paraId="02C8BCCF" w14:textId="77777777" w:rsidR="0093701A" w:rsidRDefault="00000000">
      <w:pPr>
        <w:spacing w:after="160" w:line="288" w:lineRule="auto"/>
        <w:jc w:val="both"/>
      </w:pPr>
      <w:r>
        <w:t>The interpretive leaps are equally fragile. Daniel 4 says nothing of Christ or of any kingdom’s timing; it concerns the seven years of Nebuchadnezzar’s own madness, which the chapter interprets for us explicitly. To convert those seven “times” into 2,520 years, to apply them to the Gentile nations rather than to the Babylonian king they actually describe, and to read the whole as a countdown to a heavenly enthronement, is to build a vast edifice on a foundation the text itself never lays.</w:t>
      </w:r>
      <w:r>
        <w:rPr>
          <w:vertAlign w:val="superscript"/>
        </w:rPr>
        <w:t>7</w:t>
      </w:r>
    </w:p>
    <w:p w14:paraId="6A00002D" w14:textId="77777777" w:rsidR="0093701A" w:rsidRDefault="00000000">
      <w:pPr>
        <w:spacing w:after="160" w:line="288" w:lineRule="auto"/>
        <w:jc w:val="both"/>
      </w:pPr>
      <w:r>
        <w:t xml:space="preserve">Nor is 1914 the original answer; it is the surviving one. The same prophetic method produced a succession of dates—1799, 1874, 1878, 1914, 1915, 1925—each in its turn </w:t>
      </w:r>
      <w:r>
        <w:lastRenderedPageBreak/>
        <w:t>invested with confidence and then quietly revised when the predicted events failed to occur. The expectation for 1914 itself was not, at first, that Christ’s reign had invisibly begun, but that the faithful would be caught up to heaven; only after that hope disappointed was the meaning of the date reinterpreted as an unseen heavenly enthronement. A date that survives by being repeatedly redefined is not a finding of prophecy but a commitment in search of a justification.</w:t>
      </w:r>
      <w:r>
        <w:rPr>
          <w:vertAlign w:val="superscript"/>
        </w:rPr>
        <w:t>8</w:t>
      </w:r>
    </w:p>
    <w:p w14:paraId="1D13BA49" w14:textId="77777777" w:rsidR="0093701A" w:rsidRDefault="00000000">
      <w:pPr>
        <w:pStyle w:val="Heading1"/>
      </w:pPr>
      <w:r>
        <w:t>VII. A Kingdom That Cannot Be Checked</w:t>
      </w:r>
    </w:p>
    <w:p w14:paraId="18DE3746" w14:textId="77777777" w:rsidR="0093701A" w:rsidRDefault="00000000">
      <w:pPr>
        <w:spacing w:after="160" w:line="288" w:lineRule="auto"/>
        <w:jc w:val="both"/>
      </w:pPr>
      <w:r>
        <w:t xml:space="preserve">The gravest difficulty with the 1914 doctrine is not any single misreading but the shape of the whole. By teaching that Christ’s arrival was </w:t>
      </w:r>
      <w:r>
        <w:rPr>
          <w:i/>
          <w:iCs/>
        </w:rPr>
        <w:t>invisible</w:t>
      </w:r>
      <w:r>
        <w:t>, that his enthronement occurred in heaven where none could see it, and that its only evidence is a “sign” composed of the wars, famines, and troubles that can be found in every era, the doctrine has arranged itself so that no possible observation could ever count against it. If the world grows worse, that is the sign of the invisible presence; if it does not, the presence is invisible anyway. There is no state of affairs that would show the doctrine false.</w:t>
      </w:r>
    </w:p>
    <w:p>
      <w:pPr>
        <w:spacing w:after="160" w:line="288" w:lineRule="auto"/>
        <w:jc w:val="both"/>
      </w:pPr>
      <w:r>
        <w:t xml:space="preserve">This is the same structure that has let the surrounding predictions survive their own failures. When the faithful were not taken to heaven in 1914, the date was not abandoned but reinterpreted. And when the generation said to have witnessed 1914 grew old and died—contrary to the long-held reading of “this generation will not pass away” (Matt. 24:34)—the meaning of “generation” was revised rather than the date surrendered.</w:t>
      </w:r>
      <w:r>
        <w:rPr>
          <w:vertAlign w:val="superscript"/>
        </w:rPr>
        <w:t>9</w:t>
      </w:r>
    </w:p>
    <w:p>
      <w:pPr>
        <w:spacing w:after="160" w:line="288" w:lineRule="auto"/>
        <w:jc w:val="both"/>
      </w:pPr>
      <w:r>
        <w:t xml:space="preserve">The present form of that revision is worth stating exactly, because it shows the method at work. Since 2010 the Watchtower has taught that “this generation” is not one lifetime but two that overlap. The first group is the anointed who were alive and discerned the sign in 1914; the second is anointed Christians whose lives overlapped with theirs and who will still be living when the great tribulation begins. A refinement published in 2014 narrowed it further: anyone anointed after the death of the last of the first group falls outside the generation altogether.</w:t>
      </w:r>
      <w:r>
        <w:rPr>
          <w:vertAlign w:val="superscript"/>
        </w:rPr>
        <w:t>10</w:t>
      </w:r>
    </w:p>
    <w:p>
      <w:pPr>
        <w:spacing w:after="160" w:line="288" w:lineRule="auto"/>
        <w:jc w:val="both"/>
      </w:pPr>
      <w:r>
        <w:t xml:space="preserve">Two things follow. The first is linguistic. The word Jesus used, genea, denotes the people living at one time, and no lexicon gives it the sense of two successive groups joined at the ends. Nothing in Matthew 24 hints that his hearers were to understand a term of that kind, and for nineteen centuries no one did.</w:t>
      </w:r>
    </w:p>
    <w:p>
      <w:pPr>
        <w:spacing w:after="160" w:line="288" w:lineRule="auto"/>
        <w:jc w:val="both"/>
      </w:pPr>
      <w:r>
        <w:t xml:space="preserve">The second is methodological, and it is the graver. The new definition cannot be checked by anybody. It is anchored at one end to a death whose date is not disclosed and at the other to an event still future, so the span it names can be neither measured now nor shown false later. That is not a clarification of a prediction. It is the removal of everything by which a prediction could be tested—the very move this section describes, performed on the one verse that had set a limit.</w:t>
      </w:r>
    </w:p>
    <w:p w14:paraId="01183D3C" w14:textId="77777777" w:rsidR="0093701A" w:rsidRDefault="00000000">
      <w:pPr>
        <w:spacing w:after="160" w:line="288" w:lineRule="auto"/>
        <w:jc w:val="both"/>
      </w:pPr>
      <w:r>
        <w:t>Set this beside the kingdom of the Gospels, and the contrast is total. The kingdom Jesus proclaimed came into the open: it was preached in the towns of Galilee, made visible in healings and exorcisms, established in a death and resurrection witnessed by many, and entrusted to a Church that has stood in the light of history ever since. “The kingdom of God is in the midst of you,” he said—not hidden in a heaven no one can see, dated by a calculation no one can check, but present, public, and at hand. A doctrine built to escape all testing is not the good news the apostles preached.</w:t>
      </w:r>
    </w:p>
    <w:p w14:paraId="19F1D508" w14:textId="77777777" w:rsidR="0093701A" w:rsidRDefault="00000000">
      <w:pPr>
        <w:pStyle w:val="Heading1"/>
      </w:pPr>
      <w:r>
        <w:t>VIII. Conclusion</w:t>
      </w:r>
    </w:p>
    <w:p w14:paraId="6D864A27" w14:textId="77777777" w:rsidR="0093701A" w:rsidRDefault="00000000">
      <w:pPr>
        <w:spacing w:after="160" w:line="288" w:lineRule="auto"/>
        <w:jc w:val="both"/>
      </w:pPr>
      <w:r>
        <w:t xml:space="preserve">The Watchtower’s teaching that the kingdom of God began invisibly in 1914 cannot be reconciled with the Scriptures it claims to honor. The risen Christ declared, before his ascension, that all authority in heaven and on earth had </w:t>
      </w:r>
      <w:r>
        <w:rPr>
          <w:i/>
          <w:iCs/>
        </w:rPr>
        <w:t>already</w:t>
      </w:r>
      <w:r>
        <w:t xml:space="preserve"> been given to him; the apostles preached his reign as established at his resurrection; and Jesus himself located the kingdom “in the midst of” his first-century hearers and in the hearts and communities </w:t>
      </w:r>
      <w:r>
        <w:lastRenderedPageBreak/>
        <w:t>of those who received him. The New Testament knows no empty throne between the Ascension and the twentieth century.</w:t>
      </w:r>
    </w:p>
    <w:p w14:paraId="53D7B2FD" w14:textId="77777777" w:rsidR="0093701A" w:rsidRDefault="00000000">
      <w:pPr>
        <w:spacing w:after="160" w:line="288" w:lineRule="auto"/>
        <w:jc w:val="both"/>
      </w:pPr>
      <w:r>
        <w:t xml:space="preserve">And the date itself fails on its own </w:t>
      </w:r>
      <w:proofErr w:type="gramStart"/>
      <w:r>
        <w:t>ground:</w:t>
      </w:r>
      <w:proofErr w:type="gramEnd"/>
      <w:r>
        <w:t xml:space="preserve"> built on a fall of Jerusalem misdated by twenty years, on a chapter of Daniel that speaks only of a king’s madness, and on a method that has produced a long trail of revised and abandoned predictions. What remains is a kingdom no one saw arrive, ruled by a king no one can see, defended by a calculation no one outside the organization accepts—and immune, by its very design, to disproof. Against it stands the kingdom the Lord proclaimed with his own lips and his apostles with theirs: a kingdom inaugurated in Christ, established in his death and resurrection, and present in the world from the first century to this day. “The time is fulfilled,” Jesus said, “and the kingdom of God is at hand” (Mark 1:15). It was at hand then—not in 1914.</w:t>
      </w:r>
    </w:p>
    <w:p w14:paraId="14FA7D0A" w14:textId="77777777" w:rsidR="0093701A" w:rsidRDefault="0093701A">
      <w:pPr>
        <w:pageBreakBefore/>
      </w:pPr>
    </w:p>
    <w:p w14:paraId="689B960A" w14:textId="77777777" w:rsidR="0093701A" w:rsidRDefault="00000000">
      <w:pPr>
        <w:pStyle w:val="Heading1"/>
      </w:pPr>
      <w:r>
        <w:t>Endnotes</w:t>
      </w:r>
    </w:p>
    <w:p w14:paraId="33D7DA52" w14:textId="77777777" w:rsidR="0093701A" w:rsidRDefault="00000000">
      <w:pPr>
        <w:spacing w:after="120" w:line="288" w:lineRule="auto"/>
        <w:jc w:val="both"/>
      </w:pPr>
      <w:r>
        <w:rPr>
          <w:b/>
          <w:bCs/>
        </w:rPr>
        <w:t xml:space="preserve">1. </w:t>
      </w:r>
      <w:r>
        <w:t xml:space="preserve">On the doctrine, see “What Is God’s Kingdom?” and related chapters in </w:t>
      </w:r>
      <w:r>
        <w:rPr>
          <w:i/>
          <w:iCs/>
        </w:rPr>
        <w:t>What Does the Bible Really Teach?</w:t>
      </w:r>
      <w:r>
        <w:t xml:space="preserve"> (Wallkill, NY: Watch Tower Bible and Tract Society, 2005), and </w:t>
      </w:r>
      <w:r>
        <w:rPr>
          <w:i/>
          <w:iCs/>
        </w:rPr>
        <w:t>The Watchtower</w:t>
      </w:r>
      <w:r>
        <w:t>, study edition, January 15, 2014, “100 Years of Kingdom Rule—How Does It Affect You?” The teaching is that Christ was enthroned as heavenly King in October 1914, beginning an invisible “presence” and the “last days” of the present world order.</w:t>
      </w:r>
    </w:p>
    <w:p w14:paraId="7ADF49B6" w14:textId="77777777" w:rsidR="0093701A" w:rsidRDefault="00000000">
      <w:pPr>
        <w:spacing w:after="120" w:line="288" w:lineRule="auto"/>
        <w:jc w:val="both"/>
      </w:pPr>
      <w:r>
        <w:rPr>
          <w:b/>
          <w:bCs/>
        </w:rPr>
        <w:t xml:space="preserve">2. </w:t>
      </w:r>
      <w:r>
        <w:t xml:space="preserve">The 1914 date is reached by dating the fall of Jerusalem to 607 B.C., then applying the “seven times” of Daniel 4 (reckoned as 7 × 360 = 2,520 years) as “the appointed times of the nations” (Luke 21:24). See </w:t>
      </w:r>
      <w:r>
        <w:rPr>
          <w:i/>
          <w:iCs/>
        </w:rPr>
        <w:t>What Does the Bible Really Teach?</w:t>
      </w:r>
      <w:r>
        <w:t xml:space="preserve">, appendix, “1914—A Significant Year in Bible Prophecy.” The supporting chronology is set out in </w:t>
      </w:r>
      <w:r>
        <w:rPr>
          <w:i/>
          <w:iCs/>
        </w:rPr>
        <w:t>Insight on the Scriptures</w:t>
      </w:r>
      <w:r>
        <w:t xml:space="preserve"> (Watch Tower, 1988), art. “Chronology.”</w:t>
      </w:r>
    </w:p>
    <w:p w14:paraId="631BC7B9" w14:textId="77777777" w:rsidR="0093701A" w:rsidRDefault="00000000">
      <w:pPr>
        <w:spacing w:after="120" w:line="288" w:lineRule="auto"/>
        <w:jc w:val="both"/>
      </w:pPr>
      <w:r>
        <w:rPr>
          <w:b/>
          <w:bCs/>
        </w:rPr>
        <w:t xml:space="preserve">3. </w:t>
      </w:r>
      <w:r>
        <w:t xml:space="preserve">On </w:t>
      </w:r>
      <w:proofErr w:type="spellStart"/>
      <w:r>
        <w:rPr>
          <w:i/>
          <w:iCs/>
        </w:rPr>
        <w:t>parousia</w:t>
      </w:r>
      <w:proofErr w:type="spellEnd"/>
      <w:r>
        <w:t xml:space="preserve"> (πα</w:t>
      </w:r>
      <w:proofErr w:type="spellStart"/>
      <w:r>
        <w:t>ρουσί</w:t>
      </w:r>
      <w:proofErr w:type="spellEnd"/>
      <w:r>
        <w:t xml:space="preserve">α): the term denotes a visible, public arrival, as in Matthew 24:27, where the </w:t>
      </w:r>
      <w:proofErr w:type="spellStart"/>
      <w:r>
        <w:rPr>
          <w:i/>
          <w:iCs/>
        </w:rPr>
        <w:t>parousia</w:t>
      </w:r>
      <w:proofErr w:type="spellEnd"/>
      <w:r>
        <w:t xml:space="preserve"> of the Son of Man is likened to lightning seen “from the east … as far as the west.” The standard lexicon glosses it as “arrival, advent … the coming of Christ … in messianic majesty” (Bauer–Danker, </w:t>
      </w:r>
      <w:r>
        <w:rPr>
          <w:i/>
          <w:iCs/>
        </w:rPr>
        <w:t xml:space="preserve">A </w:t>
      </w:r>
      <w:proofErr w:type="gramStart"/>
      <w:r>
        <w:rPr>
          <w:i/>
          <w:iCs/>
        </w:rPr>
        <w:t>Greek–English</w:t>
      </w:r>
      <w:proofErr w:type="gramEnd"/>
      <w:r>
        <w:rPr>
          <w:i/>
          <w:iCs/>
        </w:rPr>
        <w:t xml:space="preserve"> Lexicon of the New Testament</w:t>
      </w:r>
      <w:r>
        <w:t xml:space="preserve">, 3rd ed., Chicago: University of Chicago Press, 2000, 780–781). The rendering of an </w:t>
      </w:r>
      <w:r>
        <w:rPr>
          <w:i/>
          <w:iCs/>
        </w:rPr>
        <w:t>invisible</w:t>
      </w:r>
      <w:r>
        <w:t xml:space="preserve"> presence is not found in the lexica.</w:t>
      </w:r>
    </w:p>
    <w:p w14:paraId="3BC9E0BE" w14:textId="77777777" w:rsidR="0093701A" w:rsidRDefault="00000000">
      <w:pPr>
        <w:spacing w:after="120" w:line="288" w:lineRule="auto"/>
        <w:jc w:val="both"/>
      </w:pPr>
      <w:r>
        <w:rPr>
          <w:b/>
          <w:bCs/>
        </w:rPr>
        <w:t xml:space="preserve">4. </w:t>
      </w:r>
      <w:r>
        <w:t xml:space="preserve">Matthew 28:18, </w:t>
      </w:r>
      <w:proofErr w:type="spellStart"/>
      <w:r>
        <w:rPr>
          <w:i/>
          <w:iCs/>
        </w:rPr>
        <w:t>edothē</w:t>
      </w:r>
      <w:proofErr w:type="spellEnd"/>
      <w:r>
        <w:rPr>
          <w:i/>
          <w:iCs/>
        </w:rPr>
        <w:t xml:space="preserve"> moi </w:t>
      </w:r>
      <w:proofErr w:type="spellStart"/>
      <w:r>
        <w:rPr>
          <w:i/>
          <w:iCs/>
        </w:rPr>
        <w:t>pasa</w:t>
      </w:r>
      <w:proofErr w:type="spellEnd"/>
      <w:r>
        <w:rPr>
          <w:i/>
          <w:iCs/>
        </w:rPr>
        <w:t xml:space="preserve"> </w:t>
      </w:r>
      <w:proofErr w:type="spellStart"/>
      <w:r>
        <w:rPr>
          <w:i/>
          <w:iCs/>
        </w:rPr>
        <w:t>exousia</w:t>
      </w:r>
      <w:proofErr w:type="spellEnd"/>
      <w:r>
        <w:t xml:space="preserve"> (“all authority has been given to me”), the aorist </w:t>
      </w:r>
      <w:proofErr w:type="spellStart"/>
      <w:r>
        <w:rPr>
          <w:i/>
          <w:iCs/>
        </w:rPr>
        <w:t>edothē</w:t>
      </w:r>
      <w:proofErr w:type="spellEnd"/>
      <w:r>
        <w:t xml:space="preserve"> indicating a completed grant at the Resurrection, not a future enthronement. Cf. Daniel 7:13–14, where the “son of man” receives everlasting dominion as he comes </w:t>
      </w:r>
      <w:r>
        <w:rPr>
          <w:i/>
          <w:iCs/>
        </w:rPr>
        <w:t>to</w:t>
      </w:r>
      <w:r>
        <w:t xml:space="preserve"> the Ancient of Days (an ascent), and Acts 2:32–36, where Peter declares at Pentecost that God has </w:t>
      </w:r>
      <w:r>
        <w:rPr>
          <w:i/>
          <w:iCs/>
        </w:rPr>
        <w:t>already</w:t>
      </w:r>
      <w:r>
        <w:t xml:space="preserve"> made the risen Jesus “both Lord and Christ.”</w:t>
      </w:r>
    </w:p>
    <w:p w14:paraId="4ABFBF60" w14:textId="77777777" w:rsidR="0093701A" w:rsidRDefault="00000000">
      <w:pPr>
        <w:spacing w:after="120" w:line="288" w:lineRule="auto"/>
        <w:jc w:val="both"/>
      </w:pPr>
      <w:r>
        <w:rPr>
          <w:b/>
          <w:bCs/>
        </w:rPr>
        <w:t xml:space="preserve">5. </w:t>
      </w:r>
      <w:r>
        <w:t>Matthew 12:28 / Luke 11:20: “the kingdom of God has come upon you” (</w:t>
      </w:r>
      <w:proofErr w:type="spellStart"/>
      <w:r>
        <w:rPr>
          <w:i/>
          <w:iCs/>
        </w:rPr>
        <w:t>ephthasen</w:t>
      </w:r>
      <w:proofErr w:type="spellEnd"/>
      <w:r>
        <w:t xml:space="preserve">, aorist of </w:t>
      </w:r>
      <w:proofErr w:type="spellStart"/>
      <w:r>
        <w:rPr>
          <w:i/>
          <w:iCs/>
        </w:rPr>
        <w:t>phthanō</w:t>
      </w:r>
      <w:proofErr w:type="spellEnd"/>
      <w:r>
        <w:t xml:space="preserve">); Luke 17:20–21: “the kingdom of God is </w:t>
      </w:r>
      <w:r>
        <w:rPr>
          <w:i/>
          <w:iCs/>
        </w:rPr>
        <w:t>in the midst of you</w:t>
      </w:r>
      <w:r>
        <w:t>” (</w:t>
      </w:r>
      <w:proofErr w:type="spellStart"/>
      <w:r>
        <w:rPr>
          <w:i/>
          <w:iCs/>
        </w:rPr>
        <w:t>entos</w:t>
      </w:r>
      <w:proofErr w:type="spellEnd"/>
      <w:r>
        <w:rPr>
          <w:i/>
          <w:iCs/>
        </w:rPr>
        <w:t xml:space="preserve"> </w:t>
      </w:r>
      <w:proofErr w:type="spellStart"/>
      <w:r>
        <w:rPr>
          <w:i/>
          <w:iCs/>
        </w:rPr>
        <w:t>hymōn</w:t>
      </w:r>
      <w:proofErr w:type="spellEnd"/>
      <w:r>
        <w:t xml:space="preserve">); Colossians 1:13: God “has </w:t>
      </w:r>
      <w:r>
        <w:rPr>
          <w:i/>
          <w:iCs/>
        </w:rPr>
        <w:t>transferred</w:t>
      </w:r>
      <w:r>
        <w:t xml:space="preserve"> us into the kingdom of his beloved Son” (aorist </w:t>
      </w:r>
      <w:proofErr w:type="spellStart"/>
      <w:r>
        <w:rPr>
          <w:i/>
          <w:iCs/>
        </w:rPr>
        <w:t>metestēsen</w:t>
      </w:r>
      <w:proofErr w:type="spellEnd"/>
      <w:r>
        <w:t>). Each locates the kingdom in the first century, not the twentieth.</w:t>
      </w:r>
    </w:p>
    <w:p w14:paraId="391DA45C" w14:textId="77777777" w:rsidR="0093701A" w:rsidRDefault="00000000">
      <w:pPr>
        <w:spacing w:after="120" w:line="288" w:lineRule="auto"/>
        <w:jc w:val="both"/>
      </w:pPr>
      <w:r>
        <w:rPr>
          <w:b/>
          <w:bCs/>
        </w:rPr>
        <w:t xml:space="preserve">6. </w:t>
      </w:r>
      <w:r>
        <w:t xml:space="preserve">The destruction of Jerusalem by Nebuchadnezzar is fixed at 587/586 B.C. by a convergence of Babylonian chronicles, astronomical-diary tablets (notably VAT 4956), and dated economic texts. The Watch Tower date of 607 B.C. is some twenty years earlier and is not supported by any independent line of evidence. For a detailed treatment by a former Witness and Hebrew scholar, see Carl Olof Jonsson, </w:t>
      </w:r>
      <w:r>
        <w:rPr>
          <w:i/>
          <w:iCs/>
        </w:rPr>
        <w:t>The Gentile Times Reconsidered</w:t>
      </w:r>
      <w:r>
        <w:t>, 4th ed. (Atlanta: Commentary Press, 2004).</w:t>
      </w:r>
    </w:p>
    <w:p w14:paraId="41373922" w14:textId="77777777" w:rsidR="0093701A" w:rsidRDefault="00000000">
      <w:pPr>
        <w:spacing w:after="120" w:line="288" w:lineRule="auto"/>
        <w:jc w:val="both"/>
      </w:pPr>
      <w:r>
        <w:rPr>
          <w:b/>
          <w:bCs/>
        </w:rPr>
        <w:t xml:space="preserve">7. </w:t>
      </w:r>
      <w:r>
        <w:t xml:space="preserve">Daniel 4 concerns the seven years of King Nebuchadnezzar’s madness, which the chapter interprets explicitly (Dan. 4:25, “seven times shall pass over you”). It contains no reference to Christ, to the Church, or to any chronology of the kingdom. The conversion </w:t>
      </w:r>
      <w:r>
        <w:lastRenderedPageBreak/>
        <w:t>of these seven “times” into 2,520 years, their transfer from Nebuchadnezzar to the Gentile nations, and their use as a countdown to A.D. 1914 are interpretive additions found nowhere in the text.</w:t>
      </w:r>
    </w:p>
    <w:p w14:paraId="7E97B3C6" w14:textId="77777777" w:rsidR="0093701A" w:rsidRDefault="00000000">
      <w:pPr>
        <w:spacing w:after="120" w:line="288" w:lineRule="auto"/>
        <w:jc w:val="both"/>
      </w:pPr>
      <w:r>
        <w:rPr>
          <w:b/>
          <w:bCs/>
        </w:rPr>
        <w:t xml:space="preserve">8. </w:t>
      </w:r>
      <w:r>
        <w:t xml:space="preserve">On the succession of dates—1799 (start of the “last days”), 1874 and later 1914 (the invisible presence), 1878 and later 1914 (the enthronement), 1914–1915 (the end), and 1925—each in turn affirmed and then revised, see </w:t>
      </w:r>
      <w:r>
        <w:rPr>
          <w:i/>
          <w:iCs/>
        </w:rPr>
        <w:t>Jehovah’s Witnesses—Proclaimers of God’s Kingdom</w:t>
      </w:r>
      <w:r>
        <w:t xml:space="preserve"> (Watch Tower, 1993), 61–62, 632, and M. James Penton, </w:t>
      </w:r>
      <w:r>
        <w:rPr>
          <w:i/>
          <w:iCs/>
        </w:rPr>
        <w:t>Apocalypse Delayed: The Story of Jehovah’s Witnesses</w:t>
      </w:r>
      <w:r>
        <w:t xml:space="preserve">, 3rd ed. (Toronto: University of Toronto Press, 2015), </w:t>
      </w:r>
      <w:proofErr w:type="spellStart"/>
      <w:r>
        <w:t>ch.</w:t>
      </w:r>
      <w:proofErr w:type="spellEnd"/>
      <w:r>
        <w:t xml:space="preserve"> 1–2.</w:t>
      </w:r>
    </w:p>
    <w:p>
      <w:pPr>
        <w:spacing w:after="160" w:line="288" w:lineRule="auto"/>
        <w:jc w:val="both"/>
      </w:pPr>
      <w:r>
        <w:t xml:space="preserve">9. Matthew 24:34, “this generation will not pass away till all these things take place,” was for decades applied to the generation alive in 1914 (e.g., The Watchtower, April 15, 1961, 236)—the expectation being that some who saw that year would live to see the end. As that generation aged and died, the reading was revised repeatedly, in 1995, 2008, 2010 and 2014.</w:t>
      </w:r>
    </w:p>
    <w:p>
      <w:pPr>
        <w:spacing w:after="160" w:line="288" w:lineRule="auto"/>
        <w:jc w:val="both"/>
      </w:pPr>
      <w:r>
        <w:t xml:space="preserve">10. The Watchtower, April 15, 2010, 10: Jesus “evidently meant that the lives of the anointed who were on hand when the sign began to become evident in 1914 would overlap with the lives of other anointed ones who would see the start of the great tribulation.” The restriction of the second group was set out in The Watchtower of January 15, 2014, and presented by David Splane of the Governing Body at the 2014 annual meeting. On this reckoning the generation is composed of anointed Christians only, not of mankind at large, and it “will by no means pass away” before the great tribulation begins.</w:t>
      </w:r>
    </w:p>
    <w:p>
      <w:pPr>
        <w:pStyle w:val="Heading1"/>
      </w:pPr>
      <w:r>
        <w:t xml:space="preserve">For Further Reading</w:t>
      </w:r>
    </w:p>
    <w:p>
      <w:pPr>
        <w:spacing w:after="160" w:line="288" w:lineRule="auto"/>
        <w:jc w:val="both"/>
      </w:pPr>
      <w:r>
        <w:rPr>
          <w:i/>
          <w:iCs/>
        </w:rPr>
        <w:t xml:space="preserve">Catechism of the Catholic Church</w:t>
      </w:r>
      <w:r>
        <w:t xml:space="preserve">, §§422–429, 541–560, 668–677, 763–769. Free online at https://usccb.cld.bz/Catechism-of-the-Catholic-Church2.</w:t>
      </w:r>
    </w:p>
    <w:p>
      <w:pPr>
        <w:spacing w:after="160" w:line="288" w:lineRule="auto"/>
        <w:jc w:val="both"/>
      </w:pPr>
      <w:r>
        <w:rPr>
          <w:i/>
          <w:iCs/>
        </w:rPr>
        <w:t xml:space="preserve">Lumen Gentium</w:t>
      </w:r>
      <w:r>
        <w:t xml:space="preserve">, Second Vatican Council. Free online at https://www.vatican.va/archive/hist_councils/ii_vatican_council/documents/vat-ii_const_19641121_lumen-gentium_en.html.</w:t>
      </w:r>
    </w:p>
    <w:p>
      <w:pPr>
        <w:spacing w:after="160" w:line="288" w:lineRule="auto"/>
        <w:jc w:val="both"/>
      </w:pPr>
      <w:r>
        <w:rPr>
          <w:i/>
          <w:iCs/>
        </w:rPr>
        <w:t xml:space="preserve">Dei Verbum</w:t>
      </w:r>
      <w:r>
        <w:t xml:space="preserve">, Second Vatican Council. Free online at https://www.vatican.va/archive/hist_councils/ii_vatican_council/documents/vat-ii_const_19651118_dei-verbum_en.html.</w:t>
      </w:r>
    </w:p>
    <w:p>
      <w:pPr>
        <w:spacing w:after="160" w:line="288" w:lineRule="auto"/>
        <w:jc w:val="both"/>
      </w:pPr>
      <w:r>
        <w:rPr>
          <w:i/>
          <w:iCs/>
        </w:rPr>
        <w:t xml:space="preserve">Redemptoris Missio</w:t>
      </w:r>
      <w:r>
        <w:t xml:space="preserve">, by Pope John Paul II. Free online at https://www.vatican.va/content/john-paul-ii/en/encyclicals/documents/hf_jp-ii_enc_07121990_redemptoris-missio.html.</w:t>
      </w:r>
    </w:p>
    <w:p>
      <w:pPr>
        <w:spacing w:after="160" w:line="288" w:lineRule="auto"/>
        <w:jc w:val="both"/>
      </w:pPr>
      <w:r>
        <w:rPr>
          <w:i/>
          <w:iCs/>
        </w:rPr>
        <w:t xml:space="preserve">What Is the Gospel?</w:t>
      </w:r>
      <w:r>
        <w:t xml:space="preserve">, Jimmy Akin / Catholic Answers. Free online at https://www.catholic.com/magazine/print-edition/what-is-the-gospel.</w:t>
      </w:r>
    </w:p>
    <w:p>
      <w:pPr>
        <w:spacing w:after="160" w:line="288" w:lineRule="auto"/>
        <w:jc w:val="both"/>
      </w:pPr>
      <w:r>
        <w:rPr>
          <w:i/>
          <w:iCs/>
        </w:rPr>
        <w:t xml:space="preserve">Jesus of Nazareth: From the Baptism in the Jordan to the Transfiguration</w:t>
      </w:r>
      <w:r>
        <w:t xml:space="preserve">, by Joseph Ratzinger (Pope Benedict XVI).</w:t>
      </w:r>
    </w:p>
    <w:p>
      <w:pPr>
        <w:spacing w:after="160" w:line="288" w:lineRule="auto"/>
        <w:jc w:val="both"/>
      </w:pPr>
      <w:r>
        <w:rPr>
          <w:i/>
          <w:iCs/>
        </w:rPr>
        <w:t xml:space="preserve">The Mass Readings Explained</w:t>
      </w:r>
      <w:r>
        <w:t xml:space="preserve">, by Dr. Brant Pitre.</w:t>
      </w:r>
    </w:p>
    <w:p>
      <w:pPr>
        <w:spacing w:after="160" w:line="288" w:lineRule="auto"/>
        <w:jc w:val="both"/>
      </w:pPr>
      <w:r>
        <w:rPr>
          <w:i/>
          <w:iCs/>
        </w:rPr>
        <w:t xml:space="preserve">The Gentile Times Reconsidered</w:t>
      </w:r>
      <w:r>
        <w:t xml:space="preserve">, by Carl Olof Jonsson.</w:t>
      </w:r>
    </w:p>
    <w:p>
      <w:pPr>
        <w:spacing w:after="160" w:line="288" w:lineRule="auto"/>
        <w:jc w:val="both"/>
      </w:pPr>
      <w:r>
        <w:rPr>
          <w:i/>
          <w:iCs/>
        </w:rPr>
        <w:t xml:space="preserve">Apocalypse Delayed: The Story of Jehovah’s Witnesses</w:t>
      </w:r>
      <w:r>
        <w:t xml:space="preserve">, by M. James Penton.</w:t>
      </w:r>
    </w:p>
    <w:p w14:paraId="421A7D21" w14:textId="77777777" w:rsidR="0093701A" w:rsidRDefault="00000000">
      <w:pPr>
        <w:spacing w:before="360" w:after="120"/>
        <w:jc w:val="center"/>
      </w:pPr>
      <w:r>
        <w:t>* * *</w:t>
      </w:r>
    </w:p>
    <w:p w14:paraId="0D3F295E" w14:textId="77777777" w:rsidR="0093701A" w:rsidRDefault="00000000">
      <w:pPr>
        <w:spacing w:after="40" w:line="288" w:lineRule="auto"/>
        <w:jc w:val="center"/>
      </w:pPr>
      <w:r>
        <w:rPr>
          <w:i/>
          <w:iCs/>
        </w:rPr>
        <w:t>Glory be to the Father, and to the Son, and to the Holy Spirit,</w:t>
      </w:r>
    </w:p>
    <w:p w14:paraId="4B22AE79" w14:textId="77777777" w:rsidR="0093701A" w:rsidRDefault="00000000">
      <w:pPr>
        <w:spacing w:after="40" w:line="288" w:lineRule="auto"/>
        <w:jc w:val="center"/>
      </w:pPr>
      <w:r>
        <w:rPr>
          <w:i/>
          <w:iCs/>
        </w:rPr>
        <w:t>as it was in the beginning, is now, and ever shall be,</w:t>
      </w:r>
    </w:p>
    <w:p w14:paraId="0C8C420F" w14:textId="77777777" w:rsidR="0093701A" w:rsidRDefault="00000000">
      <w:pPr>
        <w:spacing w:after="240" w:line="288" w:lineRule="auto"/>
        <w:jc w:val="center"/>
      </w:pPr>
      <w:r>
        <w:rPr>
          <w:i/>
          <w:iCs/>
        </w:rPr>
        <w:t>world without end. Amen.</w:t>
      </w:r>
    </w:p>
    <w:p w14:paraId="7BCEF4B7" w14:textId="77777777" w:rsidR="0093701A" w:rsidRDefault="00000000">
      <w:pPr>
        <w:spacing w:after="160"/>
        <w:jc w:val="center"/>
      </w:pPr>
      <w:r>
        <w:t>———</w:t>
      </w:r>
    </w:p>
    <w:p w14:paraId="4D8F0452" w14:textId="77777777" w:rsidR="0093701A" w:rsidRDefault="00000000">
      <w:pPr>
        <w:spacing w:after="120"/>
      </w:pPr>
      <w:r>
        <w:rPr>
          <w:b/>
          <w:bCs/>
        </w:rPr>
        <w:t>Copyright and Distribution</w:t>
      </w:r>
    </w:p>
    <w:p w14:paraId="02A590BD" w14:textId="77777777" w:rsidR="0093701A" w:rsidRDefault="00000000">
      <w:pPr>
        <w:spacing w:after="120" w:line="288" w:lineRule="auto"/>
        <w:jc w:val="both"/>
      </w:pPr>
      <w:r>
        <w:t>© 2026 Richard Whiting. All rights reserved.</w:t>
      </w:r>
    </w:p>
    <w:p w14:paraId="24AE590F" w14:textId="77777777" w:rsidR="0093701A" w:rsidRDefault="00000000">
      <w:pPr>
        <w:spacing w:after="160" w:line="288" w:lineRule="auto"/>
        <w:jc w:val="both"/>
      </w:pPr>
      <w:r>
        <w:t>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14:paraId="4086B821" w14:textId="77777777" w:rsidR="00367B50" w:rsidRDefault="00000000">
      <w:pPr>
        <w:spacing w:before="160" w:after="80" w:line="276" w:lineRule="auto"/>
      </w:pPr>
      <w:r>
        <w:rPr>
          <w:b/>
          <w:sz w:val="26"/>
        </w:rPr>
        <w:t>A Note on Authority</w:t>
      </w:r>
    </w:p>
    <w:p w14:paraId="0B5271B5" w14:textId="77777777" w:rsidR="00367B50" w:rsidRDefault="00367B50">
      <w:pPr>
        <w:spacing w:line="276" w:lineRule="auto"/>
      </w:pPr>
    </w:p>
    <w:p w14:paraId="74E0C435" w14:textId="77777777" w:rsidR="00367B50" w:rsidRDefault="00000000">
      <w:pPr>
        <w:spacing w:after="120" w:line="276" w:lineRule="auto"/>
      </w:pPr>
      <w:r>
        <w:t xml:space="preserve">This essay represents the author’s articulation of the Catholic doctrine of the Kingdom of God, drawing on Scripture, the </w:t>
      </w:r>
      <w:r>
        <w:rPr>
          <w:i/>
        </w:rPr>
        <w:t>Catechism of the Catholic Church</w:t>
      </w:r>
      <w:r>
        <w:t>,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93701A">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AF2E" w14:textId="77777777" w:rsidR="00327368" w:rsidRDefault="00327368">
      <w:r>
        <w:separator/>
      </w:r>
    </w:p>
  </w:endnote>
  <w:endnote w:type="continuationSeparator" w:id="0">
    <w:p w14:paraId="24C78313" w14:textId="77777777" w:rsidR="00327368" w:rsidRDefault="0032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E7FF" w14:textId="77777777" w:rsidR="0093701A" w:rsidRDefault="00000000">
    <w:pPr>
      <w:tabs>
        <w:tab w:val="right" w:pos="9360"/>
      </w:tabs>
    </w:pPr>
    <w:r>
      <w:rPr>
        <w:sz w:val="22"/>
        <w:szCs w:val="22"/>
      </w:rPr>
      <w:t>Version 1.23</w:t>
    </w:r>
    <w:r>
      <w:rPr>
        <w:sz w:val="22"/>
        <w:szCs w:val="22"/>
      </w:rPr>
      <w:tab/>
    </w:r>
    <w:r>
      <w:rPr>
        <w:sz w:val="22"/>
        <w:szCs w:val="22"/>
      </w:rPr>
      <w:fldChar w:fldCharType="begin"/>
    </w:r>
    <w:r>
      <w:rPr>
        <w:sz w:val="22"/>
        <w:szCs w:val="22"/>
      </w:rPr>
      <w:instrText>PAGE</w:instrText>
    </w:r>
    <w:r>
      <w:rPr>
        <w:sz w:val="22"/>
        <w:szCs w:val="22"/>
      </w:rPr>
      <w:fldChar w:fldCharType="separate"/>
    </w:r>
    <w:r w:rsidR="006D0780">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B1E3" w14:textId="77777777" w:rsidR="0093701A" w:rsidRDefault="009370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523F" w14:textId="77777777" w:rsidR="00327368" w:rsidRDefault="00327368">
      <w:r>
        <w:separator/>
      </w:r>
    </w:p>
  </w:footnote>
  <w:footnote w:type="continuationSeparator" w:id="0">
    <w:p w14:paraId="1FCF77D5" w14:textId="77777777" w:rsidR="00327368" w:rsidRDefault="00327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FB5E" w14:textId="77777777" w:rsidR="0093701A" w:rsidRDefault="00000000">
    <w:pPr>
      <w:jc w:val="center"/>
    </w:pPr>
    <w:r>
      <w:rPr>
        <w:i/>
        <w:iCs/>
        <w:sz w:val="22"/>
        <w:szCs w:val="22"/>
      </w:rPr>
      <w:t>The Watchtower’s Kingdom of 1914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7252" w14:textId="77777777" w:rsidR="0093701A" w:rsidRDefault="009370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1240"/>
    <w:multiLevelType w:val="hybridMultilevel"/>
    <w:tmpl w:val="9C8AFC70"/>
    <w:lvl w:ilvl="0" w:tplc="09EA933C">
      <w:start w:val="1"/>
      <w:numFmt w:val="bullet"/>
      <w:lvlText w:val="●"/>
      <w:lvlJc w:val="left"/>
      <w:pPr>
        <w:ind w:left="720" w:hanging="360"/>
      </w:pPr>
    </w:lvl>
    <w:lvl w:ilvl="1" w:tplc="12582ED4">
      <w:start w:val="1"/>
      <w:numFmt w:val="bullet"/>
      <w:lvlText w:val="○"/>
      <w:lvlJc w:val="left"/>
      <w:pPr>
        <w:ind w:left="1440" w:hanging="360"/>
      </w:pPr>
    </w:lvl>
    <w:lvl w:ilvl="2" w:tplc="04406D42">
      <w:start w:val="1"/>
      <w:numFmt w:val="bullet"/>
      <w:lvlText w:val="■"/>
      <w:lvlJc w:val="left"/>
      <w:pPr>
        <w:ind w:left="2160" w:hanging="360"/>
      </w:pPr>
    </w:lvl>
    <w:lvl w:ilvl="3" w:tplc="E78A5C50">
      <w:start w:val="1"/>
      <w:numFmt w:val="bullet"/>
      <w:lvlText w:val="●"/>
      <w:lvlJc w:val="left"/>
      <w:pPr>
        <w:ind w:left="2880" w:hanging="360"/>
      </w:pPr>
    </w:lvl>
    <w:lvl w:ilvl="4" w:tplc="CCD81ECC">
      <w:start w:val="1"/>
      <w:numFmt w:val="bullet"/>
      <w:lvlText w:val="○"/>
      <w:lvlJc w:val="left"/>
      <w:pPr>
        <w:ind w:left="3600" w:hanging="360"/>
      </w:pPr>
    </w:lvl>
    <w:lvl w:ilvl="5" w:tplc="C084F836">
      <w:start w:val="1"/>
      <w:numFmt w:val="bullet"/>
      <w:lvlText w:val="■"/>
      <w:lvlJc w:val="left"/>
      <w:pPr>
        <w:ind w:left="4320" w:hanging="360"/>
      </w:pPr>
    </w:lvl>
    <w:lvl w:ilvl="6" w:tplc="B614962E">
      <w:start w:val="1"/>
      <w:numFmt w:val="bullet"/>
      <w:lvlText w:val="●"/>
      <w:lvlJc w:val="left"/>
      <w:pPr>
        <w:ind w:left="5040" w:hanging="360"/>
      </w:pPr>
    </w:lvl>
    <w:lvl w:ilvl="7" w:tplc="E73C761A">
      <w:start w:val="1"/>
      <w:numFmt w:val="bullet"/>
      <w:lvlText w:val="●"/>
      <w:lvlJc w:val="left"/>
      <w:pPr>
        <w:ind w:left="5760" w:hanging="360"/>
      </w:pPr>
    </w:lvl>
    <w:lvl w:ilvl="8" w:tplc="31F27008">
      <w:start w:val="1"/>
      <w:numFmt w:val="bullet"/>
      <w:lvlText w:val="●"/>
      <w:lvlJc w:val="left"/>
      <w:pPr>
        <w:ind w:left="6480" w:hanging="360"/>
      </w:pPr>
    </w:lvl>
  </w:abstractNum>
  <w:num w:numId="1" w16cid:durableId="7768744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01A"/>
    <w:rsid w:val="00327368"/>
    <w:rsid w:val="006D0780"/>
    <w:rsid w:val="0093701A"/>
    <w:rsid w:val="00D24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B7FF"/>
  <w15:docId w15:val="{79C9DFB1-01FD-403C-B67F-9BD2C24F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semiHidden/>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2975</Words>
  <Characters>16959</Characters>
  <Application>Microsoft Office Word</Application>
  <DocSecurity>0</DocSecurity>
  <Lines>141</Lines>
  <Paragraphs>39</Paragraphs>
  <ScaleCrop>false</ScaleCrop>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Watchtower’s Kingdom of 1914</dc:title>
  <dc:creator>Richard Whiting</dc:creator>
  <cp:lastModifiedBy>Richard Whiting</cp:lastModifiedBy>
  <cp:revision>2</cp:revision>
  <dcterms:created xsi:type="dcterms:W3CDTF">2026-06-23T02:46:00Z</dcterms:created>
  <dcterms:modified xsi:type="dcterms:W3CDTF">2026-06-23T02:46:00Z</dcterms:modified>
</cp:coreProperties>
</file>